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74" w:rsidRDefault="00B43874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B4387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B4387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studio del territorio e delle sue modificazioni e progettazione dello spazio urbano integrerà i gruppi di </w:t>
            </w:r>
            <w:proofErr w:type="gramStart"/>
            <w:r>
              <w:rPr>
                <w:sz w:val="18"/>
                <w:szCs w:val="18"/>
              </w:rPr>
              <w:t>studio,  ricerca</w:t>
            </w:r>
            <w:proofErr w:type="gramEnd"/>
            <w:r>
              <w:rPr>
                <w:sz w:val="18"/>
                <w:szCs w:val="18"/>
              </w:rPr>
              <w:t>, progettazione ed esecuzione sugli ambiti specifici di propr</w:t>
            </w:r>
            <w:r>
              <w:rPr>
                <w:sz w:val="18"/>
                <w:szCs w:val="18"/>
              </w:rPr>
              <w:t>ia competenza.</w:t>
            </w:r>
          </w:p>
        </w:tc>
      </w:tr>
      <w:tr w:rsidR="00B43874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26"/>
                <w:szCs w:val="26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 xml:space="preserve">/knowledge in the field of study of the </w:t>
            </w:r>
            <w:proofErr w:type="spellStart"/>
            <w:r>
              <w:rPr>
                <w:i/>
                <w:sz w:val="18"/>
                <w:szCs w:val="18"/>
              </w:rPr>
              <w:t>territory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its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modifications</w:t>
            </w:r>
            <w:proofErr w:type="spellEnd"/>
            <w:r>
              <w:rPr>
                <w:i/>
                <w:sz w:val="18"/>
                <w:szCs w:val="18"/>
              </w:rPr>
              <w:t xml:space="preserve"> and planning of the </w:t>
            </w:r>
            <w:proofErr w:type="spellStart"/>
            <w:r>
              <w:rPr>
                <w:i/>
                <w:sz w:val="18"/>
                <w:szCs w:val="18"/>
              </w:rPr>
              <w:t>urban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space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</w:t>
            </w:r>
            <w:proofErr w:type="gramStart"/>
            <w:r>
              <w:rPr>
                <w:i/>
                <w:sz w:val="18"/>
                <w:szCs w:val="18"/>
              </w:rPr>
              <w:t>study,  research</w:t>
            </w:r>
            <w:proofErr w:type="gramEnd"/>
            <w:r>
              <w:rPr>
                <w:i/>
                <w:sz w:val="18"/>
                <w:szCs w:val="18"/>
              </w:rPr>
              <w:t xml:space="preserve">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B43874" w:rsidRDefault="00B43874">
      <w:pPr>
        <w:rPr>
          <w:b/>
          <w:sz w:val="18"/>
          <w:szCs w:val="18"/>
        </w:rPr>
      </w:pPr>
    </w:p>
    <w:p w:rsidR="00B43874" w:rsidRDefault="00446F5C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B43874" w:rsidRDefault="00446F5C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B43874" w:rsidRDefault="00446F5C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B43874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B43874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B43874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B43874" w:rsidRDefault="00446F5C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3874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B43874" w:rsidRDefault="00B43874">
      <w:pPr>
        <w:rPr>
          <w:b/>
          <w:sz w:val="18"/>
          <w:szCs w:val="18"/>
        </w:rPr>
      </w:pP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B43874" w:rsidRDefault="00446F5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B43874" w:rsidRDefault="00446F5C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B43874" w:rsidRDefault="00B43874">
      <w:pPr>
        <w:jc w:val="left"/>
        <w:rPr>
          <w:b/>
          <w:sz w:val="18"/>
          <w:szCs w:val="18"/>
        </w:rPr>
      </w:pP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B43874" w:rsidRDefault="00B43874">
      <w:pPr>
        <w:jc w:val="center"/>
        <w:rPr>
          <w:b/>
          <w:sz w:val="18"/>
          <w:szCs w:val="18"/>
        </w:rPr>
      </w:pP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43874" w:rsidRDefault="00B43874">
      <w:pPr>
        <w:rPr>
          <w:sz w:val="18"/>
          <w:szCs w:val="18"/>
        </w:rPr>
      </w:pPr>
    </w:p>
    <w:p w:rsidR="00B43874" w:rsidRDefault="00446F5C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B43874" w:rsidRDefault="00446F5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B43874" w:rsidRDefault="00446F5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B43874" w:rsidRDefault="00446F5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B43874" w:rsidRDefault="00446F5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B43874" w:rsidRDefault="00B43874">
      <w:pPr>
        <w:ind w:left="720"/>
        <w:rPr>
          <w:sz w:val="18"/>
          <w:szCs w:val="18"/>
        </w:rPr>
      </w:pP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B43874" w:rsidRDefault="00B43874">
      <w:pPr>
        <w:jc w:val="center"/>
        <w:rPr>
          <w:b/>
          <w:sz w:val="18"/>
          <w:szCs w:val="18"/>
        </w:rPr>
      </w:pPr>
    </w:p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abilità: abilitazione </w:t>
      </w:r>
      <w:proofErr w:type="gramStart"/>
      <w:r>
        <w:rPr>
          <w:sz w:val="18"/>
          <w:szCs w:val="18"/>
        </w:rPr>
        <w:t>professionale  da</w:t>
      </w:r>
      <w:proofErr w:type="gramEnd"/>
      <w:r>
        <w:rPr>
          <w:sz w:val="18"/>
          <w:szCs w:val="18"/>
        </w:rPr>
        <w:t xml:space="preserve"> ingegnere o architetto o equipollente</w:t>
      </w:r>
    </w:p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B43874" w:rsidRDefault="00B43874">
      <w:pPr>
        <w:jc w:val="center"/>
        <w:rPr>
          <w:b/>
          <w:sz w:val="18"/>
          <w:szCs w:val="18"/>
        </w:rPr>
      </w:pP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43874" w:rsidRDefault="00446F5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B43874" w:rsidRDefault="00B43874">
      <w:pPr>
        <w:rPr>
          <w:sz w:val="18"/>
          <w:szCs w:val="18"/>
        </w:rPr>
      </w:pPr>
    </w:p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B43874" w:rsidRDefault="00446F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43874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B43874" w:rsidRDefault="00446F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B43874" w:rsidRDefault="00446F5C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B43874" w:rsidRDefault="00446F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B43874" w:rsidRDefault="00446F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B43874" w:rsidRDefault="00446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B43874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B43874" w:rsidRDefault="00B4387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B43874" w:rsidRDefault="004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B43874" w:rsidRDefault="00B43874">
      <w:pPr>
        <w:jc w:val="center"/>
        <w:rPr>
          <w:b/>
          <w:sz w:val="18"/>
          <w:szCs w:val="18"/>
        </w:rPr>
      </w:pP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B43874" w:rsidRDefault="00446F5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4387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43874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B43874" w:rsidRDefault="00B4387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43874" w:rsidRDefault="00446F5C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B43874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74" w:rsidRDefault="00446F5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</w:t>
      </w:r>
      <w:r>
        <w:rPr>
          <w:sz w:val="18"/>
          <w:szCs w:val="18"/>
        </w:rPr>
        <w:t>iva variazione dei requisiti e/o delle situazioni di fatto e di diritto attestate e richieste dall’Agenzia;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autorizza, ai sensi del DLGS 196/2003, come novellato dal DLGS 101/2018, l'utilizzo dei propri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B43874" w:rsidRDefault="00446F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B43874" w:rsidRDefault="00446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B43874" w:rsidRDefault="00446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B43874" w:rsidRDefault="00446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B43874" w:rsidRDefault="00446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B43874" w:rsidRDefault="00B4387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43874" w:rsidRDefault="00446F5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43874" w:rsidRDefault="00B43874">
      <w:pPr>
        <w:rPr>
          <w:b/>
          <w:sz w:val="18"/>
          <w:szCs w:val="18"/>
        </w:rPr>
      </w:pPr>
    </w:p>
    <w:sectPr w:rsidR="00B4387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5C" w:rsidRDefault="00446F5C">
      <w:pPr>
        <w:spacing w:before="0" w:line="240" w:lineRule="auto"/>
      </w:pPr>
      <w:r>
        <w:separator/>
      </w:r>
    </w:p>
  </w:endnote>
  <w:endnote w:type="continuationSeparator" w:id="0">
    <w:p w:rsidR="00446F5C" w:rsidRDefault="00446F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74" w:rsidRDefault="00B43874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B43874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3874" w:rsidRDefault="00446F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43874" w:rsidRDefault="00446F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5C0971">
            <w:rPr>
              <w:b/>
              <w:sz w:val="18"/>
              <w:szCs w:val="18"/>
            </w:rPr>
            <w:fldChar w:fldCharType="separate"/>
          </w:r>
          <w:r w:rsidR="005C097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5C0971">
            <w:rPr>
              <w:b/>
              <w:sz w:val="18"/>
              <w:szCs w:val="18"/>
            </w:rPr>
            <w:fldChar w:fldCharType="separate"/>
          </w:r>
          <w:r w:rsidR="005C097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B43874" w:rsidRDefault="00B43874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5C" w:rsidRDefault="00446F5C">
      <w:pPr>
        <w:spacing w:before="0" w:line="240" w:lineRule="auto"/>
      </w:pPr>
      <w:r>
        <w:separator/>
      </w:r>
    </w:p>
  </w:footnote>
  <w:footnote w:type="continuationSeparator" w:id="0">
    <w:p w:rsidR="00446F5C" w:rsidRDefault="00446F5C">
      <w:pPr>
        <w:spacing w:before="0" w:line="240" w:lineRule="auto"/>
      </w:pPr>
      <w:r>
        <w:continuationSeparator/>
      </w:r>
    </w:p>
  </w:footnote>
  <w:footnote w:id="1">
    <w:p w:rsidR="00B43874" w:rsidRDefault="00446F5C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74" w:rsidRDefault="00B43874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B43874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43874" w:rsidRDefault="00446F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URB06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43874" w:rsidRDefault="00446F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B43874" w:rsidRDefault="00446F5C">
          <w:pPr>
            <w:widowControl w:val="0"/>
            <w:spacing w:before="0" w:line="240" w:lineRule="auto"/>
            <w:jc w:val="left"/>
            <w:rPr>
              <w:b/>
              <w:sz w:val="42"/>
              <w:szCs w:val="42"/>
            </w:rPr>
          </w:pPr>
          <w:r>
            <w:rPr>
              <w:b/>
              <w:sz w:val="28"/>
              <w:szCs w:val="28"/>
            </w:rPr>
            <w:t>urbanistica e pianificazione territoriale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B43874" w:rsidRDefault="00446F5C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43874" w:rsidRDefault="00B4387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20F"/>
    <w:multiLevelType w:val="multilevel"/>
    <w:tmpl w:val="BFC0AA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84191"/>
    <w:multiLevelType w:val="multilevel"/>
    <w:tmpl w:val="35009E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C22BE1"/>
    <w:multiLevelType w:val="multilevel"/>
    <w:tmpl w:val="36AA8E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4872CA"/>
    <w:multiLevelType w:val="multilevel"/>
    <w:tmpl w:val="EAB02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306736"/>
    <w:multiLevelType w:val="multilevel"/>
    <w:tmpl w:val="BFB2A3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520EC6"/>
    <w:multiLevelType w:val="multilevel"/>
    <w:tmpl w:val="007002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B122E5"/>
    <w:multiLevelType w:val="multilevel"/>
    <w:tmpl w:val="E460BB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4"/>
    <w:rsid w:val="00446F5C"/>
    <w:rsid w:val="005C0971"/>
    <w:rsid w:val="00B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4742-AE82-465F-8F37-BFEBD1D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2023-03-08T13:53:00Z</dcterms:created>
  <dcterms:modified xsi:type="dcterms:W3CDTF">2023-03-08T13:53:00Z</dcterms:modified>
</cp:coreProperties>
</file>